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1E" w:rsidRPr="000C21F1" w:rsidRDefault="00931339">
      <w:pPr>
        <w:rPr>
          <w:lang w:val="pl-PL"/>
        </w:rPr>
      </w:pPr>
      <w:bookmarkStart w:id="0" w:name="_GoBack"/>
      <w:bookmarkEnd w:id="0"/>
      <w:r>
        <w:rPr>
          <w:noProof/>
          <w:lang w:val="pl-PL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-160020</wp:posOffset>
            </wp:positionV>
            <wp:extent cx="12574905" cy="1156970"/>
            <wp:effectExtent l="0" t="0" r="0" b="0"/>
            <wp:wrapThrough wrapText="bothSides">
              <wp:wrapPolygon edited="0">
                <wp:start x="0" y="0"/>
                <wp:lineTo x="0" y="21339"/>
                <wp:lineTo x="21564" y="21339"/>
                <wp:lineTo x="21564" y="0"/>
                <wp:lineTo x="0" y="0"/>
              </wp:wrapPolygon>
            </wp:wrapThrough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905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C1E" w:rsidRPr="000C21F1">
        <w:rPr>
          <w:lang w:val="pl-PL"/>
        </w:rPr>
        <w:t xml:space="preserve"> </w:t>
      </w: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4E5FC0" w:rsidRDefault="007C5C1E" w:rsidP="004E5FC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pl-PL"/>
        </w:rPr>
      </w:pPr>
    </w:p>
    <w:p w:rsidR="007C5C1E" w:rsidRPr="000C21F1" w:rsidRDefault="007C5C1E" w:rsidP="00C6597E">
      <w:pPr>
        <w:ind w:left="4248" w:firstLine="708"/>
        <w:rPr>
          <w:lang w:val="pl-PL"/>
        </w:rPr>
      </w:pPr>
      <w:bookmarkStart w:id="1" w:name="_Hlk531676681"/>
      <w:r w:rsidRPr="000C21F1">
        <w:rPr>
          <w:rFonts w:ascii="Calibri" w:hAnsi="Calibri" w:cs="Calibri"/>
          <w:color w:val="3366FF"/>
          <w:sz w:val="75"/>
          <w:szCs w:val="75"/>
          <w:lang w:val="pl-PL"/>
        </w:rPr>
        <w:t>Stan E - Demokracji: Estonia</w:t>
      </w:r>
    </w:p>
    <w:bookmarkEnd w:id="1"/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 w:rsidP="004E5FC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pl-PL"/>
        </w:rPr>
      </w:pPr>
    </w:p>
    <w:p w:rsidR="007C5C1E" w:rsidRPr="000C21F1" w:rsidRDefault="007C5C1E" w:rsidP="004E5FC0">
      <w:pPr>
        <w:jc w:val="center"/>
        <w:rPr>
          <w:rFonts w:ascii="Calibri" w:hAnsi="Calibri" w:cs="Calibri"/>
          <w:color w:val="000000"/>
          <w:sz w:val="30"/>
          <w:szCs w:val="30"/>
          <w:lang w:val="pl-PL"/>
        </w:rPr>
      </w:pPr>
      <w:r w:rsidRPr="000C21F1">
        <w:rPr>
          <w:rFonts w:ascii="Calibri" w:hAnsi="Calibri" w:cs="Calibri"/>
          <w:color w:val="000000"/>
          <w:sz w:val="30"/>
          <w:szCs w:val="30"/>
          <w:lang w:val="pl-PL"/>
        </w:rPr>
        <w:t>Doktor Priit Vinkel</w:t>
      </w:r>
    </w:p>
    <w:p w:rsidR="007C5C1E" w:rsidRPr="000C21F1" w:rsidRDefault="007C5C1E" w:rsidP="00C6597E">
      <w:pPr>
        <w:ind w:left="4956" w:firstLine="708"/>
        <w:rPr>
          <w:lang w:val="pl-PL"/>
        </w:rPr>
      </w:pPr>
      <w:r w:rsidRPr="000C21F1">
        <w:rPr>
          <w:rFonts w:ascii="Calibri" w:hAnsi="Calibri" w:cs="Calibri"/>
          <w:color w:val="000000"/>
          <w:sz w:val="30"/>
          <w:szCs w:val="30"/>
          <w:lang w:val="pl-PL"/>
        </w:rPr>
        <w:t>Przewodniczący Komisji Wyborczej w Estonii</w:t>
      </w: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 w:rsidP="00C6597E">
      <w:pPr>
        <w:ind w:left="1416" w:firstLine="708"/>
        <w:rPr>
          <w:color w:val="3366FF"/>
          <w:sz w:val="75"/>
          <w:szCs w:val="75"/>
          <w:lang w:val="pl-PL"/>
        </w:rPr>
      </w:pPr>
      <w:r w:rsidRPr="000C21F1">
        <w:rPr>
          <w:lang w:val="pl-PL"/>
        </w:rPr>
        <w:br w:type="page"/>
      </w:r>
      <w:r w:rsidR="00931339">
        <w:rPr>
          <w:noProof/>
          <w:lang w:val="pl-PL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574905" cy="1156970"/>
            <wp:effectExtent l="0" t="0" r="0" b="0"/>
            <wp:wrapThrough wrapText="bothSides">
              <wp:wrapPolygon edited="0">
                <wp:start x="0" y="0"/>
                <wp:lineTo x="0" y="21339"/>
                <wp:lineTo x="21564" y="21339"/>
                <wp:lineTo x="21564" y="0"/>
                <wp:lineTo x="0" y="0"/>
              </wp:wrapPolygon>
            </wp:wrapThrough>
            <wp:docPr id="3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905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1F1">
        <w:rPr>
          <w:color w:val="3366FF"/>
          <w:sz w:val="75"/>
          <w:szCs w:val="75"/>
          <w:lang w:val="pl-PL"/>
        </w:rPr>
        <w:t>Zrównoważone e-Zarządzanie</w:t>
      </w:r>
    </w:p>
    <w:p w:rsidR="007C5C1E" w:rsidRPr="000C21F1" w:rsidRDefault="007C5C1E" w:rsidP="004E5FC0">
      <w:pPr>
        <w:pStyle w:val="Default"/>
        <w:ind w:left="2124" w:firstLine="708"/>
        <w:rPr>
          <w:b/>
          <w:bCs/>
          <w:color w:val="008000"/>
          <w:sz w:val="44"/>
          <w:szCs w:val="44"/>
        </w:rPr>
      </w:pPr>
      <w:r w:rsidRPr="000C21F1">
        <w:rPr>
          <w:b/>
          <w:bCs/>
          <w:color w:val="008000"/>
          <w:sz w:val="44"/>
          <w:szCs w:val="44"/>
        </w:rPr>
        <w:t>e-ADMINISTRACJA</w:t>
      </w:r>
      <w:r w:rsidRPr="000C21F1">
        <w:rPr>
          <w:b/>
          <w:bCs/>
          <w:color w:val="008000"/>
          <w:sz w:val="44"/>
          <w:szCs w:val="44"/>
        </w:rPr>
        <w:tab/>
      </w:r>
      <w:r w:rsidRPr="000C21F1">
        <w:rPr>
          <w:b/>
          <w:bCs/>
          <w:color w:val="008000"/>
          <w:sz w:val="44"/>
          <w:szCs w:val="44"/>
        </w:rPr>
        <w:tab/>
      </w:r>
      <w:r w:rsidRPr="000C21F1">
        <w:rPr>
          <w:b/>
          <w:bCs/>
          <w:color w:val="008000"/>
          <w:sz w:val="44"/>
          <w:szCs w:val="44"/>
        </w:rPr>
        <w:tab/>
      </w:r>
      <w:r w:rsidRPr="000C21F1">
        <w:rPr>
          <w:b/>
          <w:bCs/>
          <w:color w:val="008000"/>
          <w:sz w:val="44"/>
          <w:szCs w:val="44"/>
        </w:rPr>
        <w:tab/>
      </w:r>
      <w:r w:rsidRPr="000C21F1">
        <w:rPr>
          <w:b/>
          <w:bCs/>
          <w:color w:val="008000"/>
          <w:sz w:val="44"/>
          <w:szCs w:val="44"/>
        </w:rPr>
        <w:tab/>
      </w:r>
      <w:r w:rsidRPr="000C21F1">
        <w:rPr>
          <w:b/>
          <w:bCs/>
          <w:color w:val="008000"/>
          <w:sz w:val="44"/>
          <w:szCs w:val="44"/>
        </w:rPr>
        <w:tab/>
      </w:r>
      <w:r w:rsidRPr="000C21F1">
        <w:rPr>
          <w:b/>
          <w:bCs/>
          <w:color w:val="008000"/>
          <w:sz w:val="44"/>
          <w:szCs w:val="44"/>
        </w:rPr>
        <w:tab/>
      </w:r>
      <w:r w:rsidRPr="000C21F1">
        <w:rPr>
          <w:b/>
          <w:bCs/>
          <w:color w:val="008000"/>
          <w:sz w:val="44"/>
          <w:szCs w:val="44"/>
        </w:rPr>
        <w:tab/>
        <w:t>e-DEMOKRACJA</w:t>
      </w: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931339" w:rsidP="004E5FC0">
      <w:pPr>
        <w:rPr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529590</wp:posOffset>
            </wp:positionH>
            <wp:positionV relativeFrom="paragraph">
              <wp:posOffset>6985</wp:posOffset>
            </wp:positionV>
            <wp:extent cx="9972675" cy="4359910"/>
            <wp:effectExtent l="0" t="0" r="0" b="0"/>
            <wp:wrapThrough wrapText="bothSides">
              <wp:wrapPolygon edited="0">
                <wp:start x="0" y="0"/>
                <wp:lineTo x="0" y="21518"/>
                <wp:lineTo x="21579" y="21518"/>
                <wp:lineTo x="21579" y="0"/>
                <wp:lineTo x="0" y="0"/>
              </wp:wrapPolygon>
            </wp:wrapThrough>
            <wp:docPr id="4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435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 w:rsidP="004E5FC0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7C5C1E">
      <w:pPr>
        <w:rPr>
          <w:lang w:val="pl-PL"/>
        </w:rPr>
      </w:pPr>
    </w:p>
    <w:p w:rsidR="007C5C1E" w:rsidRPr="000C21F1" w:rsidRDefault="00931339">
      <w:pPr>
        <w:rPr>
          <w:lang w:val="pl-PL"/>
        </w:rPr>
      </w:pPr>
      <w:r>
        <w:rPr>
          <w:noProof/>
          <w:lang w:val="pl-PL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2574905" cy="1156970"/>
            <wp:effectExtent l="0" t="0" r="0" b="0"/>
            <wp:wrapThrough wrapText="bothSides">
              <wp:wrapPolygon edited="0">
                <wp:start x="0" y="0"/>
                <wp:lineTo x="0" y="21339"/>
                <wp:lineTo x="21564" y="21339"/>
                <wp:lineTo x="21564" y="0"/>
                <wp:lineTo x="0" y="0"/>
              </wp:wrapPolygon>
            </wp:wrapThrough>
            <wp:docPr id="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905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C1E" w:rsidRPr="000C21F1" w:rsidRDefault="007C5C1E">
      <w:pPr>
        <w:rPr>
          <w:lang w:val="pl-PL"/>
        </w:rPr>
      </w:pPr>
    </w:p>
    <w:p w:rsidR="007C5C1E" w:rsidRPr="000C21F1" w:rsidRDefault="007C5C1E" w:rsidP="008B7E37">
      <w:pPr>
        <w:pStyle w:val="Default"/>
        <w:ind w:left="192" w:firstLine="708"/>
        <w:rPr>
          <w:color w:val="3366FF"/>
          <w:sz w:val="75"/>
          <w:szCs w:val="75"/>
        </w:rPr>
      </w:pPr>
      <w:r w:rsidRPr="000C21F1">
        <w:rPr>
          <w:color w:val="3366FF"/>
          <w:sz w:val="75"/>
          <w:szCs w:val="75"/>
        </w:rPr>
        <w:t>E-wybory</w:t>
      </w:r>
    </w:p>
    <w:p w:rsidR="007C5C1E" w:rsidRPr="000C21F1" w:rsidRDefault="007C5C1E" w:rsidP="00303429">
      <w:pPr>
        <w:rPr>
          <w:lang w:val="pl-PL"/>
        </w:rPr>
      </w:pPr>
    </w:p>
    <w:p w:rsidR="007C5C1E" w:rsidRPr="000C21F1" w:rsidRDefault="007C5C1E" w:rsidP="00303429">
      <w:pPr>
        <w:rPr>
          <w:lang w:val="pl-PL"/>
        </w:rPr>
      </w:pPr>
    </w:p>
    <w:p w:rsidR="007C5C1E" w:rsidRPr="000C21F1" w:rsidRDefault="007C5C1E" w:rsidP="004E5FC0">
      <w:pPr>
        <w:autoSpaceDE w:val="0"/>
        <w:autoSpaceDN w:val="0"/>
        <w:adjustRightInd w:val="0"/>
        <w:spacing w:after="419"/>
        <w:ind w:left="90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4E5FC0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 w:rsidRPr="000C21F1">
        <w:rPr>
          <w:rFonts w:ascii="Wingdings 2" w:hAnsi="Wingdings 2" w:cs="Wingdings 2"/>
          <w:color w:val="000000"/>
          <w:sz w:val="42"/>
          <w:szCs w:val="42"/>
          <w:lang w:val="pl-PL"/>
        </w:rPr>
        <w:tab/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Oparte na e</w:t>
      </w:r>
      <w:r>
        <w:rPr>
          <w:rFonts w:ascii="Calibri" w:hAnsi="Calibri" w:cs="Calibri"/>
          <w:color w:val="000000"/>
          <w:sz w:val="45"/>
          <w:szCs w:val="45"/>
          <w:lang w:val="pl-PL"/>
        </w:rPr>
        <w:t xml:space="preserve"> 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- dowodzie osobistym, używanym od roku 2005, w 9 wyborach, 2 zbliżających się wyborach w 2019 roku</w:t>
      </w:r>
    </w:p>
    <w:p w:rsidR="007C5C1E" w:rsidRPr="000C21F1" w:rsidRDefault="007C5C1E" w:rsidP="004E5FC0">
      <w:pPr>
        <w:autoSpaceDE w:val="0"/>
        <w:autoSpaceDN w:val="0"/>
        <w:adjustRightInd w:val="0"/>
        <w:spacing w:after="419"/>
        <w:ind w:left="900"/>
        <w:rPr>
          <w:rFonts w:ascii="Calibri" w:hAnsi="Calibri" w:cs="Calibri"/>
          <w:i/>
          <w:iCs/>
          <w:color w:val="000000"/>
          <w:sz w:val="45"/>
          <w:szCs w:val="45"/>
          <w:lang w:val="pl-PL"/>
        </w:rPr>
      </w:pPr>
      <w:r w:rsidRPr="004E5FC0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 w:rsidRPr="000C21F1">
        <w:rPr>
          <w:rFonts w:ascii="Wingdings 2" w:hAnsi="Wingdings 2" w:cs="Wingdings 2"/>
          <w:color w:val="000000"/>
          <w:sz w:val="42"/>
          <w:szCs w:val="42"/>
          <w:lang w:val="pl-PL"/>
        </w:rPr>
        <w:tab/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1/3 wszystkich wyborców, „stickiness factor”, aspekt wygody</w:t>
      </w:r>
    </w:p>
    <w:p w:rsidR="007C5C1E" w:rsidRPr="000C21F1" w:rsidRDefault="007C5C1E" w:rsidP="004E5FC0">
      <w:pPr>
        <w:autoSpaceDE w:val="0"/>
        <w:autoSpaceDN w:val="0"/>
        <w:adjustRightInd w:val="0"/>
        <w:spacing w:after="419"/>
        <w:ind w:left="90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4E5FC0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 w:rsidRPr="000C21F1">
        <w:rPr>
          <w:rFonts w:ascii="Wingdings 2" w:hAnsi="Wingdings 2" w:cs="Wingdings 2"/>
          <w:color w:val="000000"/>
          <w:sz w:val="42"/>
          <w:szCs w:val="42"/>
          <w:lang w:val="pl-PL"/>
        </w:rPr>
        <w:tab/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Integralny i akceptowany komponent głosowania</w:t>
      </w:r>
    </w:p>
    <w:p w:rsidR="007C5C1E" w:rsidRPr="000C21F1" w:rsidRDefault="007C5C1E" w:rsidP="004E5FC0">
      <w:pPr>
        <w:autoSpaceDE w:val="0"/>
        <w:autoSpaceDN w:val="0"/>
        <w:adjustRightInd w:val="0"/>
        <w:spacing w:after="419"/>
        <w:ind w:left="90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4E5FC0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 w:rsidRPr="000C21F1">
        <w:rPr>
          <w:rFonts w:ascii="Wingdings 2" w:hAnsi="Wingdings 2" w:cs="Wingdings 2"/>
          <w:color w:val="000000"/>
          <w:sz w:val="42"/>
          <w:szCs w:val="42"/>
          <w:lang w:val="pl-PL"/>
        </w:rPr>
        <w:tab/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 xml:space="preserve">Silny wpływ na głosowanie za granicą oraz wyborców ze specjalnymi potrzebami </w:t>
      </w:r>
    </w:p>
    <w:p w:rsidR="007C5C1E" w:rsidRPr="000C21F1" w:rsidRDefault="007C5C1E" w:rsidP="004E5FC0">
      <w:pPr>
        <w:autoSpaceDE w:val="0"/>
        <w:autoSpaceDN w:val="0"/>
        <w:adjustRightInd w:val="0"/>
        <w:spacing w:after="419"/>
        <w:ind w:left="90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4E5FC0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 w:rsidRPr="000C21F1">
        <w:rPr>
          <w:rFonts w:ascii="Wingdings 2" w:hAnsi="Wingdings 2" w:cs="Wingdings 2"/>
          <w:color w:val="000000"/>
          <w:sz w:val="42"/>
          <w:szCs w:val="42"/>
          <w:lang w:val="pl-PL"/>
        </w:rPr>
        <w:tab/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 xml:space="preserve">Stały rozwój, nowe wyzwania w cyberbezpieczeństwie, istotna jest współpraca międzynarodowa </w:t>
      </w:r>
    </w:p>
    <w:p w:rsidR="007C5C1E" w:rsidRPr="000C21F1" w:rsidRDefault="007C5C1E" w:rsidP="004E5FC0">
      <w:pPr>
        <w:autoSpaceDE w:val="0"/>
        <w:autoSpaceDN w:val="0"/>
        <w:adjustRightInd w:val="0"/>
        <w:ind w:left="90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4E5FC0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 w:rsidRPr="000C21F1">
        <w:rPr>
          <w:rFonts w:ascii="Wingdings 2" w:hAnsi="Wingdings 2" w:cs="Wingdings 2"/>
          <w:color w:val="000000"/>
          <w:sz w:val="42"/>
          <w:szCs w:val="42"/>
          <w:lang w:val="pl-PL"/>
        </w:rPr>
        <w:tab/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Silne zaangażowanie w  proces CAHVE oraz CoERec2017(5)</w:t>
      </w:r>
    </w:p>
    <w:p w:rsidR="007C5C1E" w:rsidRPr="000C21F1" w:rsidRDefault="007C5C1E" w:rsidP="00303429">
      <w:pPr>
        <w:rPr>
          <w:lang w:val="pl-PL"/>
        </w:rPr>
      </w:pPr>
    </w:p>
    <w:p w:rsidR="007C5C1E" w:rsidRPr="000C21F1" w:rsidRDefault="00931339" w:rsidP="006E377E">
      <w:pPr>
        <w:ind w:firstLine="708"/>
        <w:rPr>
          <w:lang w:val="pl-PL"/>
        </w:rPr>
      </w:pPr>
      <w:r>
        <w:rPr>
          <w:noProof/>
          <w:lang w:val="pl-PL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4905" cy="1156970"/>
            <wp:effectExtent l="0" t="0" r="0" b="0"/>
            <wp:wrapThrough wrapText="bothSides">
              <wp:wrapPolygon edited="0">
                <wp:start x="0" y="0"/>
                <wp:lineTo x="0" y="21339"/>
                <wp:lineTo x="21564" y="21339"/>
                <wp:lineTo x="21564" y="0"/>
                <wp:lineTo x="0" y="0"/>
              </wp:wrapPolygon>
            </wp:wrapThrough>
            <wp:docPr id="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905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C1E" w:rsidRPr="000C21F1">
        <w:rPr>
          <w:rFonts w:ascii="Calibri" w:hAnsi="Calibri" w:cs="Calibri"/>
          <w:color w:val="3366FF"/>
          <w:sz w:val="75"/>
          <w:szCs w:val="75"/>
          <w:lang w:val="pl-PL"/>
        </w:rPr>
        <w:t xml:space="preserve">Różne formy e – partycypacji </w:t>
      </w:r>
    </w:p>
    <w:p w:rsidR="007C5C1E" w:rsidRPr="000C21F1" w:rsidRDefault="007C5C1E" w:rsidP="00303429">
      <w:pPr>
        <w:rPr>
          <w:lang w:val="pl-PL"/>
        </w:rPr>
      </w:pPr>
    </w:p>
    <w:p w:rsidR="007C5C1E" w:rsidRPr="000C21F1" w:rsidRDefault="007C5C1E" w:rsidP="00303429">
      <w:pPr>
        <w:rPr>
          <w:lang w:val="pl-PL"/>
        </w:rPr>
      </w:pPr>
    </w:p>
    <w:p w:rsidR="007C5C1E" w:rsidRPr="000C21F1" w:rsidRDefault="007C5C1E" w:rsidP="00303429">
      <w:pPr>
        <w:rPr>
          <w:lang w:val="pl-PL"/>
        </w:rPr>
      </w:pPr>
    </w:p>
    <w:p w:rsidR="007C5C1E" w:rsidRPr="006653EE" w:rsidRDefault="007C5C1E" w:rsidP="006653EE">
      <w:pPr>
        <w:autoSpaceDE w:val="0"/>
        <w:autoSpaceDN w:val="0"/>
        <w:adjustRightInd w:val="0"/>
        <w:rPr>
          <w:rFonts w:ascii="Wingdings 2" w:hAnsi="Wingdings 2" w:cs="Wingdings 2"/>
          <w:color w:val="000000"/>
          <w:sz w:val="24"/>
          <w:szCs w:val="24"/>
          <w:lang w:val="pl-PL"/>
        </w:rPr>
      </w:pPr>
    </w:p>
    <w:p w:rsidR="007C5C1E" w:rsidRPr="000C21F1" w:rsidRDefault="007C5C1E" w:rsidP="006653EE">
      <w:pPr>
        <w:autoSpaceDE w:val="0"/>
        <w:autoSpaceDN w:val="0"/>
        <w:adjustRightInd w:val="0"/>
        <w:spacing w:after="419"/>
        <w:ind w:left="90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6653EE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>
        <w:rPr>
          <w:rFonts w:ascii="Wingdings 2" w:hAnsi="Wingdings 2" w:cs="Wingdings 2"/>
          <w:color w:val="000000"/>
          <w:sz w:val="42"/>
          <w:szCs w:val="42"/>
          <w:lang w:val="pl-PL"/>
        </w:rPr>
        <w:t>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Budżet obywatelski w ponad 20 (około jedna trzecia) samorządach lokalnych</w:t>
      </w:r>
    </w:p>
    <w:p w:rsidR="007C5C1E" w:rsidRPr="000C21F1" w:rsidRDefault="007C5C1E" w:rsidP="006653EE">
      <w:pPr>
        <w:autoSpaceDE w:val="0"/>
        <w:autoSpaceDN w:val="0"/>
        <w:adjustRightInd w:val="0"/>
        <w:spacing w:after="419"/>
        <w:ind w:left="90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6653EE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>
        <w:rPr>
          <w:rFonts w:ascii="Wingdings 2" w:hAnsi="Wingdings 2" w:cs="Wingdings 2"/>
          <w:color w:val="000000"/>
          <w:sz w:val="42"/>
          <w:szCs w:val="42"/>
          <w:lang w:val="pl-PL"/>
        </w:rPr>
        <w:t>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Różne rozwiązania dot. e-petycji używane dość aktywnie</w:t>
      </w:r>
    </w:p>
    <w:p w:rsidR="007C5C1E" w:rsidRPr="000C21F1" w:rsidRDefault="007C5C1E" w:rsidP="006653EE">
      <w:pPr>
        <w:autoSpaceDE w:val="0"/>
        <w:autoSpaceDN w:val="0"/>
        <w:adjustRightInd w:val="0"/>
        <w:spacing w:after="419"/>
        <w:ind w:left="90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6653EE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>
        <w:rPr>
          <w:rFonts w:ascii="Wingdings 2" w:hAnsi="Wingdings 2" w:cs="Wingdings 2"/>
          <w:color w:val="000000"/>
          <w:sz w:val="42"/>
          <w:szCs w:val="42"/>
          <w:lang w:val="pl-PL"/>
        </w:rPr>
        <w:t>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Zgromadzenie Państwowe  (rok 2012) (Crowd-sourcing, 2000 projektów, 15 skierowanych do parlamentu, 7 przyjętych)</w:t>
      </w:r>
    </w:p>
    <w:p w:rsidR="007C5C1E" w:rsidRPr="000C21F1" w:rsidRDefault="007C5C1E" w:rsidP="006653EE">
      <w:pPr>
        <w:autoSpaceDE w:val="0"/>
        <w:autoSpaceDN w:val="0"/>
        <w:adjustRightInd w:val="0"/>
        <w:spacing w:after="419"/>
        <w:ind w:left="90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6653EE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>
        <w:rPr>
          <w:rFonts w:ascii="Wingdings 2" w:hAnsi="Wingdings 2" w:cs="Wingdings 2"/>
          <w:color w:val="000000"/>
          <w:sz w:val="42"/>
          <w:szCs w:val="42"/>
          <w:lang w:val="pl-PL"/>
        </w:rPr>
        <w:t>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E- platforma dla  Inicjatyw Publicznych (rahvaalgatus.ee) (Parlament po uzyskaniu 1000 podpisów musi podjąć debatę)</w:t>
      </w:r>
    </w:p>
    <w:p w:rsidR="007C5C1E" w:rsidRPr="000C21F1" w:rsidRDefault="007C5C1E" w:rsidP="006653EE">
      <w:pPr>
        <w:autoSpaceDE w:val="0"/>
        <w:autoSpaceDN w:val="0"/>
        <w:adjustRightInd w:val="0"/>
        <w:ind w:left="90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6653EE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>
        <w:rPr>
          <w:rFonts w:ascii="Wingdings 2" w:hAnsi="Wingdings 2" w:cs="Wingdings 2"/>
          <w:color w:val="000000"/>
          <w:sz w:val="42"/>
          <w:szCs w:val="42"/>
          <w:lang w:val="pl-PL"/>
        </w:rPr>
        <w:t>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E - referenda na szczeblu lokalnym (w czasie lokalnej reformy administracyjnej  wszystkie referenda musiały być  częściowo elektroniczne)</w:t>
      </w:r>
    </w:p>
    <w:p w:rsidR="007C5C1E" w:rsidRPr="000C21F1" w:rsidRDefault="007C5C1E" w:rsidP="006653EE">
      <w:pPr>
        <w:ind w:left="900"/>
        <w:rPr>
          <w:lang w:val="pl-PL"/>
        </w:rPr>
      </w:pPr>
    </w:p>
    <w:p w:rsidR="007C5C1E" w:rsidRPr="000C21F1" w:rsidRDefault="007C5C1E" w:rsidP="00303429">
      <w:pPr>
        <w:rPr>
          <w:lang w:val="pl-PL"/>
        </w:rPr>
      </w:pPr>
    </w:p>
    <w:p w:rsidR="007C5C1E" w:rsidRPr="000C21F1" w:rsidRDefault="007C5C1E" w:rsidP="00303429">
      <w:pPr>
        <w:rPr>
          <w:lang w:val="pl-PL"/>
        </w:rPr>
      </w:pPr>
      <w:r w:rsidRPr="000C21F1">
        <w:rPr>
          <w:lang w:val="pl-PL"/>
        </w:rPr>
        <w:br w:type="page"/>
      </w:r>
    </w:p>
    <w:p w:rsidR="007C5C1E" w:rsidRPr="000C21F1" w:rsidRDefault="00931339" w:rsidP="00303429">
      <w:pPr>
        <w:rPr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-260350</wp:posOffset>
            </wp:positionV>
            <wp:extent cx="12574905" cy="1156970"/>
            <wp:effectExtent l="0" t="0" r="0" b="0"/>
            <wp:wrapThrough wrapText="bothSides">
              <wp:wrapPolygon edited="0">
                <wp:start x="0" y="0"/>
                <wp:lineTo x="0" y="21339"/>
                <wp:lineTo x="21564" y="21339"/>
                <wp:lineTo x="21564" y="0"/>
                <wp:lineTo x="0" y="0"/>
              </wp:wrapPolygon>
            </wp:wrapThrough>
            <wp:docPr id="7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905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C1E" w:rsidRPr="000C21F1" w:rsidRDefault="007C5C1E" w:rsidP="00303429">
      <w:pPr>
        <w:rPr>
          <w:lang w:val="pl-PL"/>
        </w:rPr>
      </w:pPr>
    </w:p>
    <w:p w:rsidR="007C5C1E" w:rsidRPr="000C21F1" w:rsidRDefault="007C5C1E" w:rsidP="00303429">
      <w:pPr>
        <w:rPr>
          <w:lang w:val="pl-PL"/>
        </w:rPr>
      </w:pPr>
    </w:p>
    <w:p w:rsidR="007C5C1E" w:rsidRPr="000C21F1" w:rsidRDefault="007C5C1E" w:rsidP="006653EE">
      <w:pPr>
        <w:autoSpaceDE w:val="0"/>
        <w:autoSpaceDN w:val="0"/>
        <w:adjustRightInd w:val="0"/>
        <w:ind w:firstLine="708"/>
        <w:rPr>
          <w:rFonts w:ascii="Calibri" w:hAnsi="Calibri" w:cs="Calibri"/>
          <w:color w:val="3366FF"/>
          <w:sz w:val="75"/>
          <w:szCs w:val="75"/>
          <w:lang w:val="pl-PL"/>
        </w:rPr>
      </w:pPr>
      <w:r w:rsidRPr="000C21F1">
        <w:rPr>
          <w:rFonts w:ascii="Calibri" w:hAnsi="Calibri" w:cs="Calibri"/>
          <w:color w:val="3366FF"/>
          <w:sz w:val="75"/>
          <w:szCs w:val="75"/>
          <w:lang w:val="pl-PL"/>
        </w:rPr>
        <w:t>Inne formy e - demokracji</w:t>
      </w:r>
    </w:p>
    <w:p w:rsidR="007C5C1E" w:rsidRPr="000C21F1" w:rsidRDefault="007C5C1E" w:rsidP="00303429">
      <w:pPr>
        <w:rPr>
          <w:lang w:val="pl-PL"/>
        </w:rPr>
      </w:pPr>
    </w:p>
    <w:p w:rsidR="007C5C1E" w:rsidRPr="000C21F1" w:rsidRDefault="007C5C1E" w:rsidP="00303429">
      <w:pPr>
        <w:rPr>
          <w:lang w:val="pl-PL"/>
        </w:rPr>
      </w:pPr>
    </w:p>
    <w:p w:rsidR="007C5C1E" w:rsidRPr="000C21F1" w:rsidRDefault="007C5C1E" w:rsidP="00303429">
      <w:pPr>
        <w:rPr>
          <w:lang w:val="pl-PL"/>
        </w:rPr>
      </w:pPr>
    </w:p>
    <w:p w:rsidR="007C5C1E" w:rsidRPr="006653EE" w:rsidRDefault="007C5C1E" w:rsidP="006653EE">
      <w:pPr>
        <w:autoSpaceDE w:val="0"/>
        <w:autoSpaceDN w:val="0"/>
        <w:adjustRightInd w:val="0"/>
        <w:rPr>
          <w:rFonts w:ascii="Wingdings 2" w:hAnsi="Wingdings 2" w:cs="Wingdings 2"/>
          <w:color w:val="000000"/>
          <w:sz w:val="24"/>
          <w:szCs w:val="24"/>
          <w:lang w:val="pl-PL"/>
        </w:rPr>
      </w:pPr>
    </w:p>
    <w:p w:rsidR="007C5C1E" w:rsidRPr="000C21F1" w:rsidRDefault="007C5C1E" w:rsidP="006653EE">
      <w:pPr>
        <w:autoSpaceDE w:val="0"/>
        <w:autoSpaceDN w:val="0"/>
        <w:adjustRightInd w:val="0"/>
        <w:spacing w:after="418"/>
        <w:ind w:left="72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6653EE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>
        <w:rPr>
          <w:rFonts w:ascii="Wingdings 2" w:hAnsi="Wingdings 2" w:cs="Wingdings 2"/>
          <w:color w:val="000000"/>
          <w:sz w:val="42"/>
          <w:szCs w:val="42"/>
          <w:lang w:val="pl-PL"/>
        </w:rPr>
        <w:t>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E-legislacja (E-ustawodastwo) -zarówno parlament jak i rząd posiadają daleko idące programy w celu zwiększenia przejrzystości oraz  inkluzywności w proces Partnerstwo - Open Government (Open Government Partnership), dostęp publiczny do  procesu sporządzania projektów legislacyjnych</w:t>
      </w:r>
    </w:p>
    <w:p w:rsidR="007C5C1E" w:rsidRPr="000C21F1" w:rsidRDefault="007C5C1E" w:rsidP="006653EE">
      <w:pPr>
        <w:autoSpaceDE w:val="0"/>
        <w:autoSpaceDN w:val="0"/>
        <w:adjustRightInd w:val="0"/>
        <w:spacing w:after="418"/>
        <w:ind w:left="72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6653EE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>
        <w:rPr>
          <w:rFonts w:ascii="Wingdings 2" w:hAnsi="Wingdings 2" w:cs="Wingdings 2"/>
          <w:color w:val="000000"/>
          <w:sz w:val="42"/>
          <w:szCs w:val="42"/>
          <w:lang w:val="pl-PL"/>
        </w:rPr>
        <w:t>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E-konsultacje i  e-zaangażowanie publiczne – stosowane  szeroko na szczeblu lokalnym (szczególnie planowanie przestrzenne), możliwe również na szczeblu krajowym (poprzez referenda)</w:t>
      </w:r>
    </w:p>
    <w:p w:rsidR="007C5C1E" w:rsidRPr="000C21F1" w:rsidRDefault="007C5C1E" w:rsidP="006653EE">
      <w:pPr>
        <w:autoSpaceDE w:val="0"/>
        <w:autoSpaceDN w:val="0"/>
        <w:adjustRightInd w:val="0"/>
        <w:spacing w:after="418"/>
        <w:ind w:left="72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6653EE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>
        <w:rPr>
          <w:rFonts w:ascii="Wingdings 2" w:hAnsi="Wingdings 2" w:cs="Wingdings 2"/>
          <w:color w:val="000000"/>
          <w:sz w:val="42"/>
          <w:szCs w:val="42"/>
          <w:lang w:val="pl-PL"/>
        </w:rPr>
        <w:t>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Nadrzędny temat: e-tożsamość</w:t>
      </w:r>
    </w:p>
    <w:p w:rsidR="007C5C1E" w:rsidRPr="000C21F1" w:rsidRDefault="007C5C1E" w:rsidP="006653EE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6653EE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>
        <w:rPr>
          <w:rFonts w:ascii="Wingdings 2" w:hAnsi="Wingdings 2" w:cs="Wingdings 2"/>
          <w:color w:val="000000"/>
          <w:sz w:val="42"/>
          <w:szCs w:val="42"/>
          <w:lang w:val="pl-PL"/>
        </w:rPr>
        <w:t>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Rola  e-kampanii w  procesie demokratycznym?</w:t>
      </w:r>
    </w:p>
    <w:p w:rsidR="007C5C1E" w:rsidRPr="000C21F1" w:rsidRDefault="00931339" w:rsidP="00FD6D6C">
      <w:pPr>
        <w:ind w:firstLine="708"/>
        <w:rPr>
          <w:color w:val="3366FF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4905" cy="1156970"/>
            <wp:effectExtent l="0" t="0" r="0" b="0"/>
            <wp:wrapThrough wrapText="bothSides">
              <wp:wrapPolygon edited="0">
                <wp:start x="0" y="0"/>
                <wp:lineTo x="0" y="21339"/>
                <wp:lineTo x="21564" y="21339"/>
                <wp:lineTo x="21564" y="0"/>
                <wp:lineTo x="0" y="0"/>
              </wp:wrapPolygon>
            </wp:wrapThrough>
            <wp:docPr id="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905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C1E" w:rsidRPr="000C21F1">
        <w:rPr>
          <w:rFonts w:ascii="Calibri" w:hAnsi="Calibri" w:cs="Calibri"/>
          <w:color w:val="3366FF"/>
          <w:sz w:val="75"/>
          <w:szCs w:val="75"/>
          <w:lang w:val="pl-PL"/>
        </w:rPr>
        <w:t>Pomysły w procesie nowelizacji Rec 2009(1)</w:t>
      </w:r>
    </w:p>
    <w:p w:rsidR="007C5C1E" w:rsidRPr="000C21F1" w:rsidRDefault="007C5C1E" w:rsidP="00303429">
      <w:pPr>
        <w:rPr>
          <w:color w:val="3366FF"/>
          <w:lang w:val="pl-PL"/>
        </w:rPr>
      </w:pPr>
    </w:p>
    <w:p w:rsidR="007C5C1E" w:rsidRPr="000C21F1" w:rsidRDefault="007C5C1E" w:rsidP="00303429">
      <w:pPr>
        <w:rPr>
          <w:lang w:val="pl-PL"/>
        </w:rPr>
      </w:pPr>
    </w:p>
    <w:p w:rsidR="007C5C1E" w:rsidRPr="00E54F04" w:rsidRDefault="007C5C1E" w:rsidP="00E54F04">
      <w:pPr>
        <w:autoSpaceDE w:val="0"/>
        <w:autoSpaceDN w:val="0"/>
        <w:adjustRightInd w:val="0"/>
        <w:rPr>
          <w:rFonts w:ascii="Wingdings 2" w:hAnsi="Wingdings 2" w:cs="Wingdings 2"/>
          <w:color w:val="000000"/>
          <w:sz w:val="24"/>
          <w:szCs w:val="24"/>
          <w:lang w:val="pl-PL"/>
        </w:rPr>
      </w:pPr>
    </w:p>
    <w:p w:rsidR="007C5C1E" w:rsidRPr="000C21F1" w:rsidRDefault="007C5C1E" w:rsidP="00E54F04">
      <w:pPr>
        <w:autoSpaceDE w:val="0"/>
        <w:autoSpaceDN w:val="0"/>
        <w:adjustRightInd w:val="0"/>
        <w:spacing w:after="419"/>
        <w:ind w:left="72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E54F04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>
        <w:rPr>
          <w:rFonts w:ascii="Wingdings 2" w:hAnsi="Wingdings 2" w:cs="Wingdings 2"/>
          <w:color w:val="000000"/>
          <w:sz w:val="42"/>
          <w:szCs w:val="42"/>
          <w:lang w:val="pl-PL"/>
        </w:rPr>
        <w:t>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 xml:space="preserve">dyskusja i możliwe ograniczenia w zakresie  Rec (rekomendacji) (zobacz proces CAHVE) </w:t>
      </w:r>
    </w:p>
    <w:p w:rsidR="007C5C1E" w:rsidRPr="000C21F1" w:rsidRDefault="007C5C1E" w:rsidP="00E54F04">
      <w:pPr>
        <w:autoSpaceDE w:val="0"/>
        <w:autoSpaceDN w:val="0"/>
        <w:adjustRightInd w:val="0"/>
        <w:spacing w:after="419"/>
        <w:ind w:left="72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E54F04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>
        <w:rPr>
          <w:rFonts w:ascii="Wingdings 2" w:hAnsi="Wingdings 2" w:cs="Wingdings 2"/>
          <w:color w:val="000000"/>
          <w:sz w:val="42"/>
          <w:szCs w:val="42"/>
          <w:lang w:val="pl-PL"/>
        </w:rPr>
        <w:t>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kolejne priorytety w dziedzinie  cyberbezpieczeństwa jako konieczny wymóg do wprowadzania  rozwiązań</w:t>
      </w:r>
    </w:p>
    <w:p w:rsidR="007C5C1E" w:rsidRPr="000C21F1" w:rsidRDefault="007C5C1E" w:rsidP="00E54F04">
      <w:pPr>
        <w:autoSpaceDE w:val="0"/>
        <w:autoSpaceDN w:val="0"/>
        <w:adjustRightInd w:val="0"/>
        <w:spacing w:after="419"/>
        <w:ind w:left="72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E54F04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>
        <w:rPr>
          <w:rFonts w:ascii="Wingdings 2" w:hAnsi="Wingdings 2" w:cs="Wingdings 2"/>
          <w:color w:val="000000"/>
          <w:sz w:val="42"/>
          <w:szCs w:val="42"/>
          <w:lang w:val="pl-PL"/>
        </w:rPr>
        <w:t>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ciągłe dążenie do bardziej wiarygodnych  rozwiązań w zakresie identyfikacji w e- demokracji, rola EIDAS</w:t>
      </w:r>
    </w:p>
    <w:p w:rsidR="007C5C1E" w:rsidRPr="000C21F1" w:rsidRDefault="007C5C1E" w:rsidP="00E54F04">
      <w:pPr>
        <w:autoSpaceDE w:val="0"/>
        <w:autoSpaceDN w:val="0"/>
        <w:adjustRightInd w:val="0"/>
        <w:spacing w:after="419"/>
        <w:ind w:left="720"/>
        <w:rPr>
          <w:rFonts w:ascii="Calibri" w:hAnsi="Calibri" w:cs="Calibri"/>
          <w:color w:val="000000"/>
          <w:sz w:val="45"/>
          <w:szCs w:val="45"/>
          <w:lang w:val="pl-PL"/>
        </w:rPr>
      </w:pPr>
      <w:r w:rsidRPr="00E54F04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>
        <w:rPr>
          <w:rFonts w:ascii="Wingdings 2" w:hAnsi="Wingdings 2" w:cs="Wingdings 2"/>
          <w:color w:val="000000"/>
          <w:sz w:val="42"/>
          <w:szCs w:val="42"/>
          <w:lang w:val="pl-PL"/>
        </w:rPr>
        <w:t>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rosnąca rola mediów społecznościowych, kampanie (dez</w:t>
      </w:r>
      <w:r>
        <w:rPr>
          <w:rFonts w:ascii="Calibri" w:hAnsi="Calibri" w:cs="Calibri"/>
          <w:color w:val="000000"/>
          <w:sz w:val="45"/>
          <w:szCs w:val="45"/>
          <w:lang w:val="pl-PL"/>
        </w:rPr>
        <w:t>)informa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cyjne w dyskusji nt. e</w:t>
      </w:r>
      <w:r>
        <w:rPr>
          <w:rFonts w:ascii="Calibri" w:hAnsi="Calibri" w:cs="Calibri"/>
          <w:color w:val="000000"/>
          <w:sz w:val="45"/>
          <w:szCs w:val="45"/>
          <w:lang w:val="pl-PL"/>
        </w:rPr>
        <w:t xml:space="preserve"> 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>- demokracji</w:t>
      </w:r>
    </w:p>
    <w:p w:rsidR="007C5C1E" w:rsidRPr="00EE4320" w:rsidRDefault="007C5C1E" w:rsidP="00EE4320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  <w:sz w:val="45"/>
          <w:szCs w:val="45"/>
          <w:lang w:val="en-US"/>
        </w:rPr>
      </w:pPr>
      <w:r w:rsidRPr="00E54F04">
        <w:rPr>
          <w:rFonts w:ascii="Wingdings 2" w:hAnsi="Wingdings 2" w:cs="Wingdings 2"/>
          <w:color w:val="000000"/>
          <w:sz w:val="42"/>
          <w:szCs w:val="42"/>
          <w:lang w:val="pl-PL"/>
        </w:rPr>
        <w:t></w:t>
      </w:r>
      <w:r>
        <w:rPr>
          <w:rFonts w:ascii="Wingdings 2" w:hAnsi="Wingdings 2" w:cs="Wingdings 2"/>
          <w:color w:val="000000"/>
          <w:sz w:val="42"/>
          <w:szCs w:val="42"/>
          <w:lang w:val="pl-PL"/>
        </w:rPr>
        <w:t></w:t>
      </w:r>
      <w:r w:rsidRPr="000C21F1">
        <w:rPr>
          <w:rFonts w:ascii="Calibri" w:hAnsi="Calibri" w:cs="Calibri"/>
          <w:color w:val="000000"/>
          <w:sz w:val="45"/>
          <w:szCs w:val="45"/>
          <w:lang w:val="pl-PL"/>
        </w:rPr>
        <w:t xml:space="preserve">Prace CAHVE (2017(5)) oraz  kolejne rekomendacje są zaawansowane; jednak jest  zbyt wcześnie ażeby rozpocząć znaczące zmiany. </w:t>
      </w:r>
      <w:r>
        <w:rPr>
          <w:rFonts w:ascii="Calibri" w:hAnsi="Calibri" w:cs="Calibri"/>
          <w:color w:val="000000"/>
          <w:sz w:val="45"/>
          <w:szCs w:val="45"/>
          <w:lang w:val="en-US"/>
        </w:rPr>
        <w:t>(Obecnie brak rzeczywistego zainteresowania tematem na światową skalę</w:t>
      </w:r>
      <w:r w:rsidRPr="00E54F04">
        <w:rPr>
          <w:rFonts w:ascii="Calibri" w:hAnsi="Calibri" w:cs="Calibri"/>
          <w:color w:val="000000"/>
          <w:sz w:val="45"/>
          <w:szCs w:val="45"/>
          <w:lang w:val="en-US"/>
        </w:rPr>
        <w:t>)</w:t>
      </w:r>
      <w:r>
        <w:rPr>
          <w:rFonts w:ascii="Calibri" w:hAnsi="Calibri" w:cs="Calibri"/>
          <w:color w:val="000000"/>
          <w:sz w:val="45"/>
          <w:szCs w:val="45"/>
          <w:lang w:val="en-US"/>
        </w:rPr>
        <w:t>.</w:t>
      </w:r>
    </w:p>
    <w:sectPr w:rsidR="007C5C1E" w:rsidRPr="00EE4320" w:rsidSect="00E54F04">
      <w:pgSz w:w="16838" w:h="11906" w:orient="landscape" w:code="9"/>
      <w:pgMar w:top="0" w:right="284" w:bottom="567" w:left="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B1"/>
    <w:rsid w:val="000150E2"/>
    <w:rsid w:val="00021BE1"/>
    <w:rsid w:val="00022EC1"/>
    <w:rsid w:val="00035CA7"/>
    <w:rsid w:val="00043B6C"/>
    <w:rsid w:val="00063304"/>
    <w:rsid w:val="000923C3"/>
    <w:rsid w:val="00096BF1"/>
    <w:rsid w:val="000C21F1"/>
    <w:rsid w:val="00113C1B"/>
    <w:rsid w:val="00126DCF"/>
    <w:rsid w:val="001342D1"/>
    <w:rsid w:val="00145447"/>
    <w:rsid w:val="00152865"/>
    <w:rsid w:val="001635FD"/>
    <w:rsid w:val="0017301B"/>
    <w:rsid w:val="001742AF"/>
    <w:rsid w:val="001E2E1E"/>
    <w:rsid w:val="001F4CB1"/>
    <w:rsid w:val="00205EC5"/>
    <w:rsid w:val="00215055"/>
    <w:rsid w:val="00235E7B"/>
    <w:rsid w:val="002A346E"/>
    <w:rsid w:val="002C47F2"/>
    <w:rsid w:val="002D38AE"/>
    <w:rsid w:val="002E2CD8"/>
    <w:rsid w:val="00303429"/>
    <w:rsid w:val="003356B6"/>
    <w:rsid w:val="00342199"/>
    <w:rsid w:val="00345BCB"/>
    <w:rsid w:val="003D5BD1"/>
    <w:rsid w:val="003D5C7F"/>
    <w:rsid w:val="00434E74"/>
    <w:rsid w:val="00440EFF"/>
    <w:rsid w:val="00455C42"/>
    <w:rsid w:val="004B3C6C"/>
    <w:rsid w:val="004D2473"/>
    <w:rsid w:val="004D48A6"/>
    <w:rsid w:val="004E5FC0"/>
    <w:rsid w:val="0050416D"/>
    <w:rsid w:val="005065AD"/>
    <w:rsid w:val="00512ECC"/>
    <w:rsid w:val="00556683"/>
    <w:rsid w:val="00565B51"/>
    <w:rsid w:val="00572CE2"/>
    <w:rsid w:val="005779F2"/>
    <w:rsid w:val="00581700"/>
    <w:rsid w:val="005828AC"/>
    <w:rsid w:val="00597670"/>
    <w:rsid w:val="005A3CEC"/>
    <w:rsid w:val="005F5E28"/>
    <w:rsid w:val="0064354D"/>
    <w:rsid w:val="006653EE"/>
    <w:rsid w:val="006A1D40"/>
    <w:rsid w:val="006E377E"/>
    <w:rsid w:val="00707ADC"/>
    <w:rsid w:val="007303AC"/>
    <w:rsid w:val="00730DB8"/>
    <w:rsid w:val="007546AE"/>
    <w:rsid w:val="0076355D"/>
    <w:rsid w:val="00775BF0"/>
    <w:rsid w:val="00795026"/>
    <w:rsid w:val="007B3502"/>
    <w:rsid w:val="007C5C1E"/>
    <w:rsid w:val="007D3089"/>
    <w:rsid w:val="007F690A"/>
    <w:rsid w:val="00801E46"/>
    <w:rsid w:val="00821819"/>
    <w:rsid w:val="00853EC8"/>
    <w:rsid w:val="0087108E"/>
    <w:rsid w:val="008B1EF3"/>
    <w:rsid w:val="008B7E37"/>
    <w:rsid w:val="00914CC0"/>
    <w:rsid w:val="00931339"/>
    <w:rsid w:val="00933487"/>
    <w:rsid w:val="00946155"/>
    <w:rsid w:val="00983EBF"/>
    <w:rsid w:val="009B295C"/>
    <w:rsid w:val="009D6E08"/>
    <w:rsid w:val="009E2377"/>
    <w:rsid w:val="009E7DC4"/>
    <w:rsid w:val="00A615FA"/>
    <w:rsid w:val="00A81D29"/>
    <w:rsid w:val="00A95025"/>
    <w:rsid w:val="00A952C5"/>
    <w:rsid w:val="00AB19B9"/>
    <w:rsid w:val="00AC28D1"/>
    <w:rsid w:val="00AD3AAA"/>
    <w:rsid w:val="00AE5470"/>
    <w:rsid w:val="00B053DE"/>
    <w:rsid w:val="00B1249C"/>
    <w:rsid w:val="00B204B2"/>
    <w:rsid w:val="00B31346"/>
    <w:rsid w:val="00B40CB8"/>
    <w:rsid w:val="00B611C6"/>
    <w:rsid w:val="00B721DB"/>
    <w:rsid w:val="00B77652"/>
    <w:rsid w:val="00BB6B89"/>
    <w:rsid w:val="00BC22D8"/>
    <w:rsid w:val="00BD619D"/>
    <w:rsid w:val="00BE2F27"/>
    <w:rsid w:val="00BF44E5"/>
    <w:rsid w:val="00BF700E"/>
    <w:rsid w:val="00BF750A"/>
    <w:rsid w:val="00C02E37"/>
    <w:rsid w:val="00C05929"/>
    <w:rsid w:val="00C31A5D"/>
    <w:rsid w:val="00C44E62"/>
    <w:rsid w:val="00C6597E"/>
    <w:rsid w:val="00CA00C0"/>
    <w:rsid w:val="00CB5FA5"/>
    <w:rsid w:val="00CD4284"/>
    <w:rsid w:val="00D137CA"/>
    <w:rsid w:val="00D176A5"/>
    <w:rsid w:val="00D33D68"/>
    <w:rsid w:val="00D34ECC"/>
    <w:rsid w:val="00D5432D"/>
    <w:rsid w:val="00D7045B"/>
    <w:rsid w:val="00D918B1"/>
    <w:rsid w:val="00DB41FC"/>
    <w:rsid w:val="00DB62EA"/>
    <w:rsid w:val="00DE0099"/>
    <w:rsid w:val="00E27A85"/>
    <w:rsid w:val="00E477B0"/>
    <w:rsid w:val="00E54F04"/>
    <w:rsid w:val="00E9158A"/>
    <w:rsid w:val="00EB7526"/>
    <w:rsid w:val="00ED3B0E"/>
    <w:rsid w:val="00EE3306"/>
    <w:rsid w:val="00EE4320"/>
    <w:rsid w:val="00F53859"/>
    <w:rsid w:val="00FC4FAC"/>
    <w:rsid w:val="00FD07B1"/>
    <w:rsid w:val="00F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56477989-66C2-4226-BF0B-E47625E0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1E46"/>
    <w:rPr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D07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350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Johny</dc:creator>
  <cp:keywords/>
  <dc:description/>
  <cp:lastModifiedBy>Agnieszka Hermel</cp:lastModifiedBy>
  <cp:revision>2</cp:revision>
  <cp:lastPrinted>2018-12-03T19:59:00Z</cp:lastPrinted>
  <dcterms:created xsi:type="dcterms:W3CDTF">2019-01-08T14:03:00Z</dcterms:created>
  <dcterms:modified xsi:type="dcterms:W3CDTF">2019-01-08T14:03:00Z</dcterms:modified>
</cp:coreProperties>
</file>